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47D" w:rsidRPr="00B5347D" w:rsidRDefault="00B5347D" w:rsidP="00B5347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5347D" w:rsidRPr="00B5347D" w:rsidRDefault="00B5347D" w:rsidP="00B5347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5347D" w:rsidRPr="00B5347D" w:rsidRDefault="00126AC4" w:rsidP="00126AC4">
      <w:pPr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Приложение №1.1 к Извещению о закупке</w:t>
      </w:r>
    </w:p>
    <w:p w:rsidR="00B5347D" w:rsidRPr="00B5347D" w:rsidRDefault="00B5347D" w:rsidP="00B5347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5347D" w:rsidRPr="00B5347D" w:rsidRDefault="00B5347D" w:rsidP="00B5347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5347D">
        <w:rPr>
          <w:rFonts w:ascii="Times New Roman" w:eastAsia="MS Mincho" w:hAnsi="Times New Roman" w:cs="Times New Roman"/>
          <w:sz w:val="24"/>
          <w:szCs w:val="24"/>
          <w:lang w:eastAsia="ja-JP"/>
        </w:rPr>
        <w:t>ТЕХНИЧЕСКИЕ ТРЕБОВАНИЯ</w:t>
      </w:r>
    </w:p>
    <w:p w:rsidR="00B5347D" w:rsidRPr="00B5347D" w:rsidRDefault="00B5347D" w:rsidP="00B5347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5347D" w:rsidRPr="00B5347D" w:rsidRDefault="00B5347D" w:rsidP="00B5347D">
      <w:pPr>
        <w:keepNext/>
        <w:keepLines/>
        <w:numPr>
          <w:ilvl w:val="0"/>
          <w:numId w:val="1"/>
        </w:numPr>
        <w:spacing w:before="240" w:after="0" w:line="259" w:lineRule="auto"/>
        <w:contextualSpacing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eastAsia="ru-RU"/>
        </w:rPr>
      </w:pPr>
      <w:bookmarkStart w:id="0" w:name="_Toc418606094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eastAsia="ru-RU"/>
        </w:rPr>
        <w:t>ЦЕЛЬ ПРИОБРЕТЕНИЯ ОБОРУДОВАНИЯ</w:t>
      </w:r>
      <w:bookmarkEnd w:id="0"/>
    </w:p>
    <w:p w:rsidR="00B5347D" w:rsidRPr="00B5347D" w:rsidRDefault="00B5347D" w:rsidP="00A167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Телевизионные аналоговые транзисторные передатчики предназначены для использования его в следующих целях:</w:t>
      </w:r>
    </w:p>
    <w:p w:rsidR="00B5347D" w:rsidRPr="00B5347D" w:rsidRDefault="00B5347D" w:rsidP="00A16785">
      <w:pPr>
        <w:numPr>
          <w:ilvl w:val="1"/>
          <w:numId w:val="1"/>
        </w:numPr>
        <w:spacing w:after="160" w:line="259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эфирного телевизионного вещания.</w:t>
      </w:r>
    </w:p>
    <w:p w:rsidR="00B5347D" w:rsidRPr="00B5347D" w:rsidRDefault="00B5347D" w:rsidP="00A16785">
      <w:pPr>
        <w:keepNext/>
        <w:keepLines/>
        <w:numPr>
          <w:ilvl w:val="0"/>
          <w:numId w:val="1"/>
        </w:numPr>
        <w:spacing w:before="240" w:after="0" w:line="259" w:lineRule="auto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1" w:name="_Toc418606095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ОБЩИЕ ТРЕБОВАНИЯ К ОБОРУДОВАНИЮ</w:t>
      </w:r>
      <w:bookmarkEnd w:id="1"/>
    </w:p>
    <w:p w:rsidR="00B5347D" w:rsidRPr="00B5347D" w:rsidRDefault="00B5347D" w:rsidP="00A16785">
      <w:pPr>
        <w:numPr>
          <w:ilvl w:val="1"/>
          <w:numId w:val="1"/>
        </w:numPr>
        <w:spacing w:after="160" w:line="259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оборудования должны входить следующие подсистемы/комплексы:</w:t>
      </w:r>
    </w:p>
    <w:p w:rsidR="00B5347D" w:rsidRPr="00B5347D" w:rsidRDefault="00B5347D" w:rsidP="00A16785">
      <w:pPr>
        <w:numPr>
          <w:ilvl w:val="2"/>
          <w:numId w:val="1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Формирователь.</w:t>
      </w:r>
      <w:bookmarkStart w:id="2" w:name="_GoBack"/>
      <w:bookmarkEnd w:id="2"/>
    </w:p>
    <w:p w:rsidR="00B5347D" w:rsidRPr="00B5347D" w:rsidRDefault="00B5347D" w:rsidP="00A16785">
      <w:pPr>
        <w:numPr>
          <w:ilvl w:val="2"/>
          <w:numId w:val="1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Резервный формирователь.</w:t>
      </w:r>
    </w:p>
    <w:p w:rsidR="00B5347D" w:rsidRPr="00B5347D" w:rsidRDefault="00B5347D" w:rsidP="00A16785">
      <w:pPr>
        <w:numPr>
          <w:ilvl w:val="2"/>
          <w:numId w:val="1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Блок контроля с автоматическим переключением на резерв.</w:t>
      </w:r>
    </w:p>
    <w:p w:rsidR="00B5347D" w:rsidRPr="00B5347D" w:rsidRDefault="00B5347D" w:rsidP="00A16785">
      <w:pPr>
        <w:numPr>
          <w:ilvl w:val="2"/>
          <w:numId w:val="1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суммирования мощности.</w:t>
      </w:r>
    </w:p>
    <w:p w:rsidR="00B5347D" w:rsidRPr="00B5347D" w:rsidRDefault="00B5347D" w:rsidP="00A16785">
      <w:pPr>
        <w:numPr>
          <w:ilvl w:val="1"/>
          <w:numId w:val="1"/>
        </w:numPr>
        <w:spacing w:after="160" w:line="259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оборудования дополнительно входят следующие подсистемы:</w:t>
      </w:r>
    </w:p>
    <w:p w:rsidR="00B5347D" w:rsidRPr="00B5347D" w:rsidRDefault="00B5347D" w:rsidP="00A16785">
      <w:pPr>
        <w:numPr>
          <w:ilvl w:val="2"/>
          <w:numId w:val="1"/>
        </w:numPr>
        <w:spacing w:after="160" w:line="259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охлаждения передатчика - либо воздушная, либо жидкостная. В случае воздушного охлаждения передатчик должен иметь адаптер для крепления гофрированного воздуховода  (согласно  спецификации) на выходе системы. В случае жидкостного охлаждения передатчик должен иметь внешний блок охладителя.</w:t>
      </w:r>
    </w:p>
    <w:p w:rsidR="00B5347D" w:rsidRPr="00B5347D" w:rsidRDefault="00B5347D" w:rsidP="00A16785">
      <w:pPr>
        <w:numPr>
          <w:ilvl w:val="1"/>
          <w:numId w:val="1"/>
        </w:numPr>
        <w:spacing w:after="160" w:line="259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должно обеспечивать следующие технические характеристики:</w:t>
      </w:r>
    </w:p>
    <w:p w:rsidR="00B5347D" w:rsidRPr="00B5347D" w:rsidRDefault="00B5347D" w:rsidP="00A16785">
      <w:pPr>
        <w:numPr>
          <w:ilvl w:val="2"/>
          <w:numId w:val="1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Выходная мощность 5 кВт.</w:t>
      </w:r>
    </w:p>
    <w:p w:rsidR="00B5347D" w:rsidRPr="00B5347D" w:rsidRDefault="00B5347D" w:rsidP="00A16785">
      <w:pPr>
        <w:numPr>
          <w:ilvl w:val="2"/>
          <w:numId w:val="1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Диапазон рабочих частот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диапазон. </w:t>
      </w:r>
    </w:p>
    <w:p w:rsidR="00B5347D" w:rsidRPr="00B5347D" w:rsidRDefault="00B5347D" w:rsidP="00A16785">
      <w:pPr>
        <w:numPr>
          <w:ilvl w:val="2"/>
          <w:numId w:val="1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Характеристики передатчика должны соответствовать:</w:t>
      </w:r>
    </w:p>
    <w:p w:rsidR="00B5347D" w:rsidRPr="00B5347D" w:rsidRDefault="00B5347D" w:rsidP="00A16785">
      <w:pPr>
        <w:numPr>
          <w:ilvl w:val="3"/>
          <w:numId w:val="1"/>
        </w:numPr>
        <w:spacing w:after="160" w:line="259" w:lineRule="auto"/>
        <w:ind w:left="0" w:firstLine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Правилам применения оборудования систем телевизионного вещания. Часть I. Правила применения пер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едатчиков эфирного телевидения, </w:t>
      </w:r>
      <w:r w:rsidRPr="00B534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утвержденных </w:t>
      </w:r>
      <w:r w:rsidRPr="00B5347D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приказом Министерства информационных технологий и связи Российской Федерации от 10.01.2006 г. № 1;</w:t>
      </w:r>
    </w:p>
    <w:p w:rsidR="00B5347D" w:rsidRPr="00B5347D" w:rsidRDefault="00B5347D" w:rsidP="00A16785">
      <w:pPr>
        <w:numPr>
          <w:ilvl w:val="3"/>
          <w:numId w:val="1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NewRomanPSMT" w:hAnsi="Times New Roman" w:cs="Times New Roman"/>
          <w:sz w:val="24"/>
          <w:szCs w:val="24"/>
          <w:lang w:eastAsia="ru-RU"/>
        </w:rPr>
        <w:t>ГОСТ 20532-83.</w:t>
      </w:r>
    </w:p>
    <w:p w:rsidR="00B5347D" w:rsidRPr="00B5347D" w:rsidRDefault="00B5347D" w:rsidP="00A16785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5347D" w:rsidRPr="00B5347D" w:rsidRDefault="00B5347D" w:rsidP="00A16785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5347D" w:rsidRPr="00B5347D" w:rsidRDefault="00B5347D" w:rsidP="00A16785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должно обеспечивать следующие технические возможности: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Автоматическое переключение на резервный формирователь.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Управление, контроль текущих параметров передатчика </w:t>
      </w:r>
      <w:proofErr w:type="spell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</w:t>
      </w:r>
      <w:proofErr w:type="spell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лицевых панелях блоков передатчика и дистанционно через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интерфейс, а также дистанционно мониторинг состояния параметров передатчика по протоколу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SNMP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с генерацией сообщений в формате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SNMP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trap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некорректной работе передатчика.</w:t>
      </w:r>
    </w:p>
    <w:p w:rsidR="00B5347D" w:rsidRPr="00B5347D" w:rsidRDefault="00B5347D" w:rsidP="00A16785">
      <w:pPr>
        <w:keepNext/>
        <w:keepLines/>
        <w:numPr>
          <w:ilvl w:val="0"/>
          <w:numId w:val="3"/>
        </w:numPr>
        <w:spacing w:before="240" w:after="0" w:line="259" w:lineRule="auto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3" w:name="_Toc418606096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ТРЕБОВАНИЯ К СОСТАВУ ОБОРУДОВАНИЯ</w:t>
      </w:r>
      <w:bookmarkEnd w:id="3"/>
    </w:p>
    <w:p w:rsidR="00B5347D" w:rsidRPr="00B5347D" w:rsidRDefault="00B5347D" w:rsidP="00A167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Предлагаемое оборудование должно поставляться в составе, указанном в нижеследующем перечне: </w:t>
      </w:r>
    </w:p>
    <w:p w:rsidR="00B5347D" w:rsidRPr="00B5347D" w:rsidRDefault="00B5347D" w:rsidP="00B5347D">
      <w:pPr>
        <w:numPr>
          <w:ilvl w:val="2"/>
          <w:numId w:val="3"/>
        </w:numPr>
        <w:spacing w:after="160" w:line="259" w:lineRule="auto"/>
        <w:ind w:left="1418" w:hanging="69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Формирователь.</w:t>
      </w:r>
    </w:p>
    <w:p w:rsidR="00B5347D" w:rsidRPr="00B5347D" w:rsidRDefault="00B5347D" w:rsidP="00B5347D">
      <w:pPr>
        <w:numPr>
          <w:ilvl w:val="2"/>
          <w:numId w:val="3"/>
        </w:numPr>
        <w:spacing w:after="160" w:line="259" w:lineRule="auto"/>
        <w:ind w:left="1418" w:hanging="69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Резервный формирователь. </w:t>
      </w:r>
    </w:p>
    <w:p w:rsidR="00B5347D" w:rsidRPr="00B5347D" w:rsidRDefault="00B5347D" w:rsidP="00B5347D">
      <w:pPr>
        <w:numPr>
          <w:ilvl w:val="2"/>
          <w:numId w:val="3"/>
        </w:numPr>
        <w:spacing w:after="160" w:line="259" w:lineRule="auto"/>
        <w:ind w:left="1418" w:hanging="69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контроля с автоматическим переключением на резерв.</w:t>
      </w:r>
    </w:p>
    <w:p w:rsidR="00B5347D" w:rsidRPr="00B5347D" w:rsidRDefault="00B5347D" w:rsidP="00B5347D">
      <w:pPr>
        <w:numPr>
          <w:ilvl w:val="2"/>
          <w:numId w:val="3"/>
        </w:numPr>
        <w:spacing w:after="160" w:line="259" w:lineRule="auto"/>
        <w:ind w:left="1418" w:hanging="69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суммирования мощности.</w:t>
      </w:r>
    </w:p>
    <w:p w:rsidR="00B5347D" w:rsidRPr="00B5347D" w:rsidRDefault="00B5347D" w:rsidP="00B5347D">
      <w:pPr>
        <w:numPr>
          <w:ilvl w:val="2"/>
          <w:numId w:val="3"/>
        </w:numPr>
        <w:spacing w:after="160" w:line="259" w:lineRule="auto"/>
        <w:ind w:left="1418" w:hanging="69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Дополнительные изделия (согласно спецификации).</w:t>
      </w:r>
    </w:p>
    <w:p w:rsidR="00B5347D" w:rsidRPr="00B5347D" w:rsidRDefault="00B5347D" w:rsidP="00B5347D">
      <w:pPr>
        <w:keepNext/>
        <w:keepLines/>
        <w:numPr>
          <w:ilvl w:val="0"/>
          <w:numId w:val="3"/>
        </w:numPr>
        <w:spacing w:before="240" w:after="0" w:line="259" w:lineRule="auto"/>
        <w:contextualSpacing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eastAsia="ru-RU"/>
        </w:rPr>
      </w:pPr>
      <w:bookmarkStart w:id="4" w:name="_Toc418606097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eastAsia="ru-RU"/>
        </w:rPr>
        <w:t>ТРЕБОВАНИЯ К АППАРАТНОМУ И ПРОГРАММНОМУ ОБЕСПЕЧЕНИЮ</w:t>
      </w:r>
      <w:bookmarkEnd w:id="4"/>
    </w:p>
    <w:p w:rsidR="00B5347D" w:rsidRPr="00B5347D" w:rsidRDefault="00B5347D" w:rsidP="00A16785">
      <w:pPr>
        <w:numPr>
          <w:ilvl w:val="1"/>
          <w:numId w:val="3"/>
        </w:numPr>
        <w:tabs>
          <w:tab w:val="left" w:pos="851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оборудование должно иметь сертификаты, необходимые для включения в сеть связи общего пользования РФ в соответствии с условиями применения на сети (в том числе: сертификат соответствия системы сертификации "Связь" (ССС) </w:t>
      </w:r>
      <w:proofErr w:type="spell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Минкомсвязи</w:t>
      </w:r>
      <w:proofErr w:type="spell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сертификат происхождения, сертификат качества (ГОСТ, ГОСТ-Р), сертификат безопасности (ГОСТ-Р), гигиенический сертификат (ГОСТ, ГОСТ-Р), сертификат противопожарной безопасности).</w:t>
      </w: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Передатчики должны быть обеспечены функцией удаленного доступа и управления по сети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Ethernet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протоколам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-интерфейс) и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SNMP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.2, v.3).</w:t>
      </w: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протоколу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SNMP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обеспечиваться непрерывный мониторинг передатчика, а также посылку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Trap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-сообщений о ключевых событиях, в частности об отклонениях основных параметров устройства от нормы: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Пропадание входного видеосигнала;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Пропадание выходного ВЧ сигнала;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Пропадание внешнего и внутреннего электропитания;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Авария платы;</w:t>
      </w: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оборудования должен предоставить базы данных MIB.</w:t>
      </w: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-интерфейсе должна быть реализована возможность установки следующих параметров: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Выходная мощность;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Коэффициент модуляции; 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Резервирование формирователей;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доступа пользователей;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настройка сетевых параметров.</w:t>
      </w: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-интерфейсе должна быть реализована возможность мониторинга и просмотра: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выходная мощность; 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отраженная мощность;  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токи транзисторов выходных каскадов усилителей;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внутренней температуры усилителей;</w:t>
      </w:r>
    </w:p>
    <w:p w:rsidR="00B5347D" w:rsidRPr="00B5347D" w:rsidRDefault="00B5347D" w:rsidP="00A16785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журнала событий.</w:t>
      </w: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-интерфейс оборудования должен поддерживать использование любого современного браузера. </w:t>
      </w: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должен по условиям контракта предоставить Заказчику лицензии на право установки, многократной переустановки и использования системного и прикладного программного обеспечения на оборудовании с указанием срока действия лицензий на весь срок службы оборудования.</w:t>
      </w: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должен по процедуре модификации предлагать версии программного обеспечения для поставляемого оборудования в течение срока службы.</w:t>
      </w: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оборудовании одного типа при условии одновременной закупки должно быть установлено программное обеспечение одной версии.</w:t>
      </w:r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установки программного обеспечения, требующего установки пользователем, должны быть поставлены инсталляционные носители информации, позволяющие производить установку программного обеспечения, используемого в штатном режиме работы</w:t>
      </w:r>
    </w:p>
    <w:p w:rsidR="00B5347D" w:rsidRPr="00B5347D" w:rsidRDefault="00B5347D" w:rsidP="00A16785">
      <w:pPr>
        <w:keepNext/>
        <w:keepLines/>
        <w:numPr>
          <w:ilvl w:val="0"/>
          <w:numId w:val="3"/>
        </w:numPr>
        <w:spacing w:before="240" w:after="0" w:line="259" w:lineRule="auto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5" w:name="_Toc418606098"/>
      <w:bookmarkStart w:id="6" w:name="_Toc418606099"/>
      <w:bookmarkStart w:id="7" w:name="_Toc418606100"/>
      <w:bookmarkStart w:id="8" w:name="_Toc418606101"/>
      <w:bookmarkStart w:id="9" w:name="_Toc418606102"/>
      <w:bookmarkStart w:id="10" w:name="_Toc418606103"/>
      <w:bookmarkEnd w:id="5"/>
      <w:bookmarkEnd w:id="6"/>
      <w:bookmarkEnd w:id="7"/>
      <w:bookmarkEnd w:id="8"/>
      <w:bookmarkEnd w:id="9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ТРЕБОВАНИЯ К ЭЛЕКТРОПИТАНИЮ</w:t>
      </w:r>
      <w:bookmarkEnd w:id="10"/>
    </w:p>
    <w:p w:rsidR="00B5347D" w:rsidRPr="00B5347D" w:rsidRDefault="00B5347D" w:rsidP="00A16785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Электропитание оборудования должно осуществляться от источника переменного напряжения.</w:t>
      </w:r>
    </w:p>
    <w:p w:rsidR="00B5347D" w:rsidRPr="00B5347D" w:rsidRDefault="00B5347D" w:rsidP="00A16785">
      <w:pPr>
        <w:numPr>
          <w:ilvl w:val="1"/>
          <w:numId w:val="3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Система электропитания, 3-х фазная, 380В, 50Гц, должна обеспечивать устойчивую работу и безопасную эксплуатацию оборудования (передатчика) в реальных электросетях, для чего в ней должны быть предусмотрены конкретные меры, снижающие чувствительность к нарушению качества питающей сети и исключающие отказы при внештатных ситуациях по электропитанию: В электрической схеме оборудования должна быть реализована система компенсации коэффициента мощности в соответствии с IEC 555, EN61000-3-2 или приняты иные меры, препятствующие возникновению 3 гармоники питающего напряжения в нулевом проводе. Обеспечение устойчивости к быстрым или скачкообразным изменениям напряжения сети (буферный выпрямитель, сетевой фильтр, ограничители напряжения, стабилизатор и др.). Защита от пропадания питающей фазы, </w:t>
      </w:r>
      <w:r w:rsidRPr="00B5347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перемены порядка следования фаз, импульсных помех со стороны питающей сети. Ограничение ударных токов при включении. Система электропитания оборудования (передатчика) должна удовлетворять требованиям ПУЭ изд. 7-ое, 2003 г.</w:t>
      </w:r>
    </w:p>
    <w:p w:rsidR="00B5347D" w:rsidRPr="00B5347D" w:rsidRDefault="00B5347D" w:rsidP="00A16785">
      <w:pPr>
        <w:numPr>
          <w:ilvl w:val="1"/>
          <w:numId w:val="3"/>
        </w:numPr>
        <w:tabs>
          <w:tab w:val="left" w:pos="851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должен представить данные о потребности по электропитанию по каждому типу оборудования, в том числе пусковой ток включения по каждому вводу, как для конкретной конфигурации экземпляра оборудования, так и при полном его заполнении.</w:t>
      </w:r>
    </w:p>
    <w:p w:rsidR="00B5347D" w:rsidRPr="00B5347D" w:rsidRDefault="00B5347D" w:rsidP="00A16785">
      <w:pPr>
        <w:numPr>
          <w:ilvl w:val="1"/>
          <w:numId w:val="3"/>
        </w:numPr>
        <w:tabs>
          <w:tab w:val="left" w:pos="851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НЕ должно повреждаться при понижении напряжения ниже нижнего предела и должно восстанавливать свою работоспособность при восстановлении напряжения до допустимого значения.</w:t>
      </w:r>
    </w:p>
    <w:p w:rsidR="00B5347D" w:rsidRPr="00B5347D" w:rsidRDefault="00B5347D" w:rsidP="00A16785">
      <w:pPr>
        <w:keepNext/>
        <w:keepLines/>
        <w:numPr>
          <w:ilvl w:val="0"/>
          <w:numId w:val="3"/>
        </w:numPr>
        <w:tabs>
          <w:tab w:val="left" w:pos="851"/>
        </w:tabs>
        <w:spacing w:before="240" w:after="0" w:line="259" w:lineRule="auto"/>
        <w:contextualSpacing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11" w:name="_Toc418606104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ТРЕБОВАНИЯ К АВАРИЙНОЙ СИГНАЛИЗАЦИИ</w:t>
      </w:r>
      <w:bookmarkEnd w:id="11"/>
    </w:p>
    <w:p w:rsidR="00B5347D" w:rsidRPr="00B5347D" w:rsidRDefault="00B5347D" w:rsidP="00A16785">
      <w:pPr>
        <w:numPr>
          <w:ilvl w:val="1"/>
          <w:numId w:val="3"/>
        </w:numPr>
        <w:tabs>
          <w:tab w:val="left" w:pos="851"/>
        </w:tabs>
        <w:spacing w:after="160" w:line="259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любой неисправности оборудования, приводящей к потере сигнала в эфире, должна выдаваться звуковая, световая аварийная сигнализация и генерация сообщения в формате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SNMP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trap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347D" w:rsidRPr="00B5347D" w:rsidRDefault="00B5347D" w:rsidP="00B5347D">
      <w:pPr>
        <w:numPr>
          <w:ilvl w:val="1"/>
          <w:numId w:val="3"/>
        </w:numPr>
        <w:spacing w:after="160" w:line="259" w:lineRule="auto"/>
        <w:ind w:left="993" w:hanging="63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Контролируются и индицируются следующие основные параметры, в том числе:</w:t>
      </w:r>
    </w:p>
    <w:p w:rsidR="00B5347D" w:rsidRPr="00B5347D" w:rsidRDefault="00B5347D" w:rsidP="00B5347D">
      <w:pPr>
        <w:numPr>
          <w:ilvl w:val="2"/>
          <w:numId w:val="3"/>
        </w:numPr>
        <w:spacing w:after="160" w:line="259" w:lineRule="auto"/>
        <w:ind w:left="1418" w:hanging="69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Пропадание входного видеосигнала.</w:t>
      </w:r>
    </w:p>
    <w:p w:rsidR="00B5347D" w:rsidRPr="00B5347D" w:rsidRDefault="00B5347D" w:rsidP="00B5347D">
      <w:pPr>
        <w:numPr>
          <w:ilvl w:val="2"/>
          <w:numId w:val="3"/>
        </w:numPr>
        <w:spacing w:after="160" w:line="259" w:lineRule="auto"/>
        <w:ind w:left="1418" w:hanging="69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Пропадание выходного ВЧ сигнала.</w:t>
      </w:r>
    </w:p>
    <w:p w:rsidR="00B5347D" w:rsidRPr="00B5347D" w:rsidRDefault="00B5347D" w:rsidP="00B5347D">
      <w:pPr>
        <w:numPr>
          <w:ilvl w:val="2"/>
          <w:numId w:val="3"/>
        </w:numPr>
        <w:spacing w:after="160" w:line="259" w:lineRule="auto"/>
        <w:ind w:left="1418" w:hanging="69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Пропадание внешнего и внутреннего электропитания.</w:t>
      </w:r>
    </w:p>
    <w:p w:rsidR="00B5347D" w:rsidRPr="00B5347D" w:rsidRDefault="00B5347D" w:rsidP="00126AC4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Авария платы.</w:t>
      </w:r>
    </w:p>
    <w:p w:rsidR="00B5347D" w:rsidRPr="00B5347D" w:rsidRDefault="00B5347D" w:rsidP="00126AC4">
      <w:pPr>
        <w:numPr>
          <w:ilvl w:val="2"/>
          <w:numId w:val="3"/>
        </w:numPr>
        <w:spacing w:after="160" w:line="259" w:lineRule="auto"/>
        <w:ind w:left="1418" w:hanging="69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Ухудшение параметров передатчика.</w:t>
      </w:r>
    </w:p>
    <w:p w:rsidR="00B5347D" w:rsidRPr="00B5347D" w:rsidRDefault="00B5347D" w:rsidP="00126AC4">
      <w:pPr>
        <w:keepNext/>
        <w:keepLines/>
        <w:numPr>
          <w:ilvl w:val="0"/>
          <w:numId w:val="3"/>
        </w:numPr>
        <w:spacing w:before="240" w:after="0" w:line="259" w:lineRule="auto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12" w:name="_Toc418606105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ТРЕБОВАНИЯ К КОНСТРУКЦИИ ОБОРУДОВАНИЯ</w:t>
      </w:r>
      <w:bookmarkEnd w:id="12"/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должно размещаться в стойках 19"</w:t>
      </w:r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Стойки должны иметь устройства распределения питания, сигнальных цепей и сбора аварийных сигналов по контактным площадкам блоков передатчика.</w:t>
      </w:r>
    </w:p>
    <w:p w:rsidR="00B5347D" w:rsidRPr="00B5347D" w:rsidRDefault="00B5347D" w:rsidP="00126AC4">
      <w:pPr>
        <w:keepNext/>
        <w:keepLines/>
        <w:numPr>
          <w:ilvl w:val="0"/>
          <w:numId w:val="3"/>
        </w:numPr>
        <w:spacing w:before="240" w:after="0" w:line="259" w:lineRule="auto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13" w:name="_Toc418606106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ТРЕБОВАНИЯ К БЕЗОПАСНОСТИ</w:t>
      </w:r>
      <w:bookmarkEnd w:id="13"/>
    </w:p>
    <w:p w:rsidR="00B5347D" w:rsidRPr="00B5347D" w:rsidRDefault="00B5347D" w:rsidP="00126AC4">
      <w:pPr>
        <w:numPr>
          <w:ilvl w:val="1"/>
          <w:numId w:val="3"/>
        </w:numPr>
        <w:tabs>
          <w:tab w:val="left" w:pos="993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B5347D" w:rsidRPr="00B5347D" w:rsidRDefault="00B5347D" w:rsidP="00126AC4">
      <w:pPr>
        <w:numPr>
          <w:ilvl w:val="1"/>
          <w:numId w:val="3"/>
        </w:numPr>
        <w:tabs>
          <w:tab w:val="left" w:pos="851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ручек, кнопок и других внешних деталей должна исключать какую-либо опасность для персонала.</w:t>
      </w:r>
    </w:p>
    <w:p w:rsidR="00B5347D" w:rsidRPr="00B5347D" w:rsidRDefault="00B5347D" w:rsidP="00126AC4">
      <w:pPr>
        <w:numPr>
          <w:ilvl w:val="1"/>
          <w:numId w:val="3"/>
        </w:numPr>
        <w:tabs>
          <w:tab w:val="left" w:pos="851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аппаратуры должна исключать возможность попадания электрического напряжения на металлические детали корпусов, ручек управления. Все токоведущие элементы, находящиеся под напряжением, не должны быть доступны случайному прикосновению.</w:t>
      </w:r>
    </w:p>
    <w:p w:rsidR="00B5347D" w:rsidRPr="00B5347D" w:rsidRDefault="00B5347D" w:rsidP="00126AC4">
      <w:pPr>
        <w:numPr>
          <w:ilvl w:val="1"/>
          <w:numId w:val="3"/>
        </w:numPr>
        <w:tabs>
          <w:tab w:val="left" w:pos="851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Клемма для заземления должна быть размещена на стойке в безопасном и удобном для подключения заземляющего проводника месте. Возле клеммы размещается знак заземления.</w:t>
      </w:r>
    </w:p>
    <w:p w:rsidR="00B5347D" w:rsidRPr="00B5347D" w:rsidRDefault="00B5347D" w:rsidP="00126AC4">
      <w:pPr>
        <w:numPr>
          <w:ilvl w:val="1"/>
          <w:numId w:val="3"/>
        </w:numPr>
        <w:tabs>
          <w:tab w:val="left" w:pos="851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0,1 Ом.</w:t>
      </w:r>
    </w:p>
    <w:p w:rsidR="00B5347D" w:rsidRPr="00B5347D" w:rsidRDefault="00B5347D" w:rsidP="00126AC4">
      <w:pPr>
        <w:numPr>
          <w:ilvl w:val="1"/>
          <w:numId w:val="3"/>
        </w:numPr>
        <w:tabs>
          <w:tab w:val="left" w:pos="851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климатических условиях 20 МОм; при повышенной температуре 5 МОм; при повышенной влажности 1 МОм.</w:t>
      </w:r>
    </w:p>
    <w:p w:rsidR="00B5347D" w:rsidRPr="00B5347D" w:rsidRDefault="00B5347D" w:rsidP="00126AC4">
      <w:pPr>
        <w:numPr>
          <w:ilvl w:val="1"/>
          <w:numId w:val="3"/>
        </w:numPr>
        <w:tabs>
          <w:tab w:val="left" w:pos="993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лицевой стороне блоков, соединенных с высоким напряжением, должна иметься предостерегающая надпись на видном месте.</w:t>
      </w:r>
    </w:p>
    <w:p w:rsidR="00B5347D" w:rsidRPr="00B5347D" w:rsidRDefault="00B5347D" w:rsidP="00126AC4">
      <w:pPr>
        <w:keepNext/>
        <w:keepLines/>
        <w:numPr>
          <w:ilvl w:val="0"/>
          <w:numId w:val="3"/>
        </w:numPr>
        <w:spacing w:before="240" w:after="0" w:line="259" w:lineRule="auto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14" w:name="_Toc418606107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ТРЕБОВАНИЯ К НАДЕЖНОСТИ И РЕЗЕРВИРОВАНИЮ</w:t>
      </w:r>
      <w:bookmarkEnd w:id="14"/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Среднее время наработки на отказ (MTBF)  передатчика не менее 30000 часов.</w:t>
      </w:r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службы оборудования (включая </w:t>
      </w:r>
      <w:proofErr w:type="gram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круглосуточном режиме работы должен быть не менее 10 лет.</w:t>
      </w:r>
    </w:p>
    <w:p w:rsidR="00B5347D" w:rsidRPr="00B5347D" w:rsidRDefault="00B5347D" w:rsidP="00126AC4">
      <w:pPr>
        <w:numPr>
          <w:ilvl w:val="1"/>
          <w:numId w:val="3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работе в автоматическом режиме должны обеспечиваться:</w:t>
      </w:r>
    </w:p>
    <w:p w:rsidR="00B5347D" w:rsidRPr="00B5347D" w:rsidRDefault="00B5347D" w:rsidP="00126AC4">
      <w:pPr>
        <w:numPr>
          <w:ilvl w:val="0"/>
          <w:numId w:val="5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 </w:t>
      </w:r>
      <w:proofErr w:type="gram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резервный</w:t>
      </w:r>
      <w:proofErr w:type="gram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возбудитель при аварии рабочего;</w:t>
      </w:r>
    </w:p>
    <w:p w:rsidR="00B5347D" w:rsidRPr="00B5347D" w:rsidRDefault="00B5347D" w:rsidP="00126AC4">
      <w:pPr>
        <w:numPr>
          <w:ilvl w:val="0"/>
          <w:numId w:val="5"/>
        </w:numPr>
        <w:spacing w:after="0" w:line="259" w:lineRule="auto"/>
        <w:ind w:left="0" w:firstLine="11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минимум трёхкратный запуск передатчика при срабатывании защиты по КБВ;</w:t>
      </w:r>
    </w:p>
    <w:p w:rsidR="00B5347D" w:rsidRPr="00B5347D" w:rsidRDefault="00B5347D" w:rsidP="00126AC4">
      <w:pPr>
        <w:numPr>
          <w:ilvl w:val="0"/>
          <w:numId w:val="5"/>
        </w:numPr>
        <w:spacing w:after="0" w:line="259" w:lineRule="auto"/>
        <w:ind w:left="0" w:firstLine="11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безаварийное отключение передатчика при пропадании питающей фазы, перемены следования фаз;</w:t>
      </w:r>
    </w:p>
    <w:p w:rsidR="00B5347D" w:rsidRPr="00B5347D" w:rsidRDefault="00B5347D" w:rsidP="00126AC4">
      <w:pPr>
        <w:numPr>
          <w:ilvl w:val="0"/>
          <w:numId w:val="5"/>
        </w:numPr>
        <w:spacing w:after="0" w:line="259" w:lineRule="auto"/>
        <w:ind w:left="0" w:firstLine="11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автоматическое включение передатчика при восстановлении параметров питающей сети в течение 3 сек после пропадания напряжения.</w:t>
      </w:r>
    </w:p>
    <w:p w:rsidR="00B5347D" w:rsidRPr="00B5347D" w:rsidRDefault="00B5347D" w:rsidP="00126AC4">
      <w:pPr>
        <w:keepNext/>
        <w:keepLines/>
        <w:numPr>
          <w:ilvl w:val="0"/>
          <w:numId w:val="3"/>
        </w:numPr>
        <w:spacing w:before="240" w:after="0" w:line="259" w:lineRule="auto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15" w:name="_Toc418606108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ТРЕБОВАНИЯ К УСЛОВИЯМ ЭКСПЛУАТАЦИИ</w:t>
      </w:r>
      <w:bookmarkEnd w:id="15"/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должно обеспечивать непрерывный круглосуточный режим работы.</w:t>
      </w:r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Диапазон рабочих температур, при котором должно гарантироваться соблюдение функциональных и других параметров оборудования: +5</w:t>
      </w:r>
      <w:proofErr w:type="gram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˚С</w:t>
      </w:r>
      <w:proofErr w:type="gram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+45 ˚С.</w:t>
      </w:r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Нижнее допустимое атмосферное давление: 60 кПа (450 мм рт. ст.).</w:t>
      </w:r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Относительная влажность: 80 % при +25 ˚С.</w:t>
      </w:r>
    </w:p>
    <w:p w:rsidR="00B5347D" w:rsidRPr="00B5347D" w:rsidRDefault="00B5347D" w:rsidP="00126AC4">
      <w:pPr>
        <w:keepNext/>
        <w:keepLines/>
        <w:numPr>
          <w:ilvl w:val="0"/>
          <w:numId w:val="3"/>
        </w:numPr>
        <w:spacing w:before="240" w:after="0" w:line="259" w:lineRule="auto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eastAsia="ru-RU"/>
        </w:rPr>
      </w:pPr>
      <w:bookmarkStart w:id="16" w:name="_Toc418606109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eastAsia="ru-RU"/>
        </w:rPr>
        <w:t>ТРЕБОВАНИЯ К УРОВНЮ ЗВУКА, СОЗДАВАЕМОМУ АППАРАТУРОЙ</w:t>
      </w:r>
      <w:bookmarkEnd w:id="16"/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4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звука и эквивалентный уровень звука, создаваемые аппаратурой на рабочем месте в соответствии с ГОСТ 12.0.003-83 не должны превышать 65 дБ А.</w:t>
      </w:r>
    </w:p>
    <w:p w:rsidR="00B5347D" w:rsidRPr="00B5347D" w:rsidRDefault="00B5347D" w:rsidP="00126AC4">
      <w:pPr>
        <w:keepNext/>
        <w:keepLines/>
        <w:numPr>
          <w:ilvl w:val="0"/>
          <w:numId w:val="3"/>
        </w:numPr>
        <w:spacing w:before="240" w:after="0" w:line="259" w:lineRule="auto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17" w:name="_Toc418606110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ТРЕБОВАНИЯ К СОСТАВУ ПОСТАВЛЯЕМОЙ ДОКУМЕНТАЦИИ</w:t>
      </w:r>
      <w:bookmarkEnd w:id="17"/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должны быть представлены данные о предлагаемой к поставке эксплуатационно-технической документации на русском, английском языках (для оборудования иностранного производства)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монтажу и вводу в эксплуатацию, руководства оператора и администратора всех подсистем, руководства по инсталляции ПО, описание программ и методик</w:t>
      </w:r>
      <w:proofErr w:type="gram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испытаний, схемы электрические, перечни элементов на оборудование (передатчик) и функциональные устройства, входящие в состав оборудования (передатчика). </w:t>
      </w:r>
      <w:proofErr w:type="gram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Эксплуатационные документы должны соответствовать ГОСТ 2.601-95 «Эксплуатационные документы») оборудования, включая входящие в состав покупные (у третьих сторон) аппаратно-программные средства.</w:t>
      </w:r>
      <w:proofErr w:type="gramEnd"/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должна включать, в том числе:</w:t>
      </w:r>
    </w:p>
    <w:p w:rsidR="00B5347D" w:rsidRPr="00B5347D" w:rsidRDefault="00B5347D" w:rsidP="00126AC4">
      <w:pPr>
        <w:numPr>
          <w:ilvl w:val="2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на каждый вид оборудования.</w:t>
      </w:r>
    </w:p>
    <w:p w:rsidR="00B5347D" w:rsidRPr="00B5347D" w:rsidRDefault="00B5347D" w:rsidP="00126AC4">
      <w:pPr>
        <w:numPr>
          <w:ilvl w:val="2"/>
          <w:numId w:val="3"/>
        </w:numPr>
        <w:spacing w:after="160" w:line="259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Спецификации поставляемого оборудования, </w:t>
      </w:r>
      <w:proofErr w:type="gram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указания стоимости.</w:t>
      </w:r>
    </w:p>
    <w:p w:rsidR="00B5347D" w:rsidRPr="00B5347D" w:rsidRDefault="00B5347D" w:rsidP="00126AC4">
      <w:pPr>
        <w:numPr>
          <w:ilvl w:val="2"/>
          <w:numId w:val="3"/>
        </w:numPr>
        <w:spacing w:after="160" w:line="259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сертификатов соответствия требованиям </w:t>
      </w:r>
      <w:proofErr w:type="spell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Минкомсвязи</w:t>
      </w:r>
      <w:proofErr w:type="spell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сертификатов происхождения товаров и соответствия качеству, либо информацию о сроках получения сертификатов.</w:t>
      </w:r>
    </w:p>
    <w:p w:rsidR="00B5347D" w:rsidRPr="00B5347D" w:rsidRDefault="00B5347D" w:rsidP="00126AC4">
      <w:pPr>
        <w:numPr>
          <w:ilvl w:val="2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расположения сервисных центров и центров обучения в России.</w:t>
      </w:r>
    </w:p>
    <w:p w:rsidR="00B5347D" w:rsidRPr="00B5347D" w:rsidRDefault="00B5347D" w:rsidP="00126AC4">
      <w:pPr>
        <w:numPr>
          <w:ilvl w:val="2"/>
          <w:numId w:val="3"/>
        </w:numPr>
        <w:spacing w:after="160" w:line="259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MIB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файлы (библиотеки </w:t>
      </w:r>
      <w:r w:rsidRPr="00B534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SNMP</w:t>
      </w: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расшифровка команд управления передатчиком. </w:t>
      </w:r>
    </w:p>
    <w:p w:rsidR="00B5347D" w:rsidRPr="00B5347D" w:rsidRDefault="00B5347D" w:rsidP="00126AC4">
      <w:pPr>
        <w:numPr>
          <w:ilvl w:val="1"/>
          <w:numId w:val="3"/>
        </w:numPr>
        <w:tabs>
          <w:tab w:val="left" w:pos="993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B5347D" w:rsidRPr="00B5347D" w:rsidRDefault="00B5347D" w:rsidP="00126AC4">
      <w:pPr>
        <w:numPr>
          <w:ilvl w:val="1"/>
          <w:numId w:val="3"/>
        </w:numPr>
        <w:tabs>
          <w:tab w:val="left" w:pos="993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Документация на русском языке должна поставляться в электронном виде (на CD-ROM в формате </w:t>
      </w:r>
      <w:proofErr w:type="spell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Adobe</w:t>
      </w:r>
      <w:proofErr w:type="spell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Acrobat</w:t>
      </w:r>
      <w:proofErr w:type="spell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MS OFFICE). Использование другого программного обеспечения должно быть согласовано с Заказчиком дополнительно. </w:t>
      </w:r>
    </w:p>
    <w:p w:rsidR="00B5347D" w:rsidRPr="00B5347D" w:rsidRDefault="00B5347D" w:rsidP="00126AC4">
      <w:pPr>
        <w:keepNext/>
        <w:keepLines/>
        <w:numPr>
          <w:ilvl w:val="0"/>
          <w:numId w:val="3"/>
        </w:numPr>
        <w:tabs>
          <w:tab w:val="left" w:pos="993"/>
        </w:tabs>
        <w:spacing w:before="240" w:after="0" w:line="259" w:lineRule="auto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18" w:name="_Toc418606111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ТРЕБОВАНИЯ К ГАРАНТИЙНЫМ ОБЯЗАТЕЛЬСТВАМ</w:t>
      </w:r>
      <w:bookmarkEnd w:id="18"/>
    </w:p>
    <w:p w:rsidR="00B5347D" w:rsidRPr="00B5347D" w:rsidRDefault="00B5347D" w:rsidP="00126AC4">
      <w:pPr>
        <w:numPr>
          <w:ilvl w:val="1"/>
          <w:numId w:val="3"/>
        </w:numPr>
        <w:tabs>
          <w:tab w:val="left" w:pos="993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B5347D" w:rsidRPr="00B5347D" w:rsidRDefault="00B5347D" w:rsidP="00126AC4">
      <w:pPr>
        <w:numPr>
          <w:ilvl w:val="1"/>
          <w:numId w:val="3"/>
        </w:numPr>
        <w:tabs>
          <w:tab w:val="left" w:pos="993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Гарантийный срок должен быть не менее 24 месяца с момента ввода в действие аппаратуры и </w:t>
      </w:r>
      <w:proofErr w:type="gram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347D" w:rsidRPr="00B5347D" w:rsidRDefault="00B5347D" w:rsidP="00126AC4">
      <w:pPr>
        <w:numPr>
          <w:ilvl w:val="1"/>
          <w:numId w:val="3"/>
        </w:numPr>
        <w:tabs>
          <w:tab w:val="left" w:pos="993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B5347D" w:rsidRPr="00B5347D" w:rsidRDefault="00B5347D" w:rsidP="00126AC4">
      <w:pPr>
        <w:numPr>
          <w:ilvl w:val="1"/>
          <w:numId w:val="3"/>
        </w:numPr>
        <w:tabs>
          <w:tab w:val="left" w:pos="993"/>
        </w:tabs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истечения гарантийного срока Поставщик должен обеспечить по дополнительному договору о послегарантийном обслуживании платную поставку запасного имущества и принадлежностей (ЗИП) в течение всего срока службы аппаратуры. Состав послегарантийного ЗИП и условия поставки должны оговариваться дополнительно.</w:t>
      </w:r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составу услуг гарантийной и послегарантийной поддержки</w:t>
      </w:r>
    </w:p>
    <w:p w:rsidR="00B5347D" w:rsidRPr="00B5347D" w:rsidRDefault="00B5347D" w:rsidP="00126AC4">
      <w:pPr>
        <w:numPr>
          <w:ilvl w:val="2"/>
          <w:numId w:val="3"/>
        </w:numPr>
        <w:spacing w:after="160" w:line="259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составу услуг гарантийной поддержки. В состав услуг по гарантийной технической поддержке поставляемого оборудования и программного обеспечения (ПО) должны входить:</w:t>
      </w:r>
    </w:p>
    <w:p w:rsidR="00B5347D" w:rsidRPr="00B5347D" w:rsidRDefault="00B5347D" w:rsidP="00126AC4">
      <w:pPr>
        <w:numPr>
          <w:ilvl w:val="0"/>
          <w:numId w:val="4"/>
        </w:numPr>
        <w:spacing w:after="160" w:line="259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поддержка,</w:t>
      </w:r>
    </w:p>
    <w:p w:rsidR="00B5347D" w:rsidRPr="00B5347D" w:rsidRDefault="00B5347D" w:rsidP="00126AC4">
      <w:pPr>
        <w:numPr>
          <w:ilvl w:val="0"/>
          <w:numId w:val="4"/>
        </w:numPr>
        <w:spacing w:after="160" w:line="259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оборудования,</w:t>
      </w:r>
    </w:p>
    <w:p w:rsidR="00B5347D" w:rsidRPr="00B5347D" w:rsidRDefault="00B5347D" w:rsidP="00126AC4">
      <w:pPr>
        <w:numPr>
          <w:ilvl w:val="0"/>
          <w:numId w:val="4"/>
        </w:numPr>
        <w:tabs>
          <w:tab w:val="left" w:pos="709"/>
        </w:tabs>
        <w:spacing w:after="160" w:line="259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прохождение оборудования, отправленного в ремонт - дата поступления в уполномоченные службы Производителем, дата возврата отремонтированного оборудования Заказчику, причина выхода из строя оборудования по заключению Ремонтного Центра Производителя.</w:t>
      </w:r>
    </w:p>
    <w:p w:rsidR="00B5347D" w:rsidRPr="00B5347D" w:rsidRDefault="00B5347D" w:rsidP="00126AC4">
      <w:pPr>
        <w:numPr>
          <w:ilvl w:val="3"/>
          <w:numId w:val="3"/>
        </w:numPr>
        <w:spacing w:after="160" w:line="259" w:lineRule="auto"/>
        <w:ind w:left="0" w:firstLine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технической поддержки должны оказываться на русском языке сертифицированным персоналом Сервисной службы Производителя;</w:t>
      </w:r>
    </w:p>
    <w:p w:rsidR="00B5347D" w:rsidRPr="00B5347D" w:rsidRDefault="00B5347D" w:rsidP="00126AC4">
      <w:pPr>
        <w:numPr>
          <w:ilvl w:val="3"/>
          <w:numId w:val="3"/>
        </w:numPr>
        <w:spacing w:after="160" w:line="259" w:lineRule="auto"/>
        <w:ind w:left="0" w:firstLine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обязан иметь в стране лабораторию, в которой представлены образцы оборудования и ПО для целей эффективного оказания услуг, в том числе демонстрации уполномоченному персоналу Заказчика и отработки процедур, связанных с работой на оборудовании (процедуры установки модификаций ПО и т.п.) до их исполнения на сети Заказчика, а также в целях проверки оборудования, возвращаемого из ремонта до передачи его Заказчику;</w:t>
      </w:r>
      <w:proofErr w:type="gramEnd"/>
    </w:p>
    <w:p w:rsidR="00B5347D" w:rsidRPr="00B5347D" w:rsidRDefault="00B5347D" w:rsidP="00126AC4">
      <w:pPr>
        <w:numPr>
          <w:ilvl w:val="3"/>
          <w:numId w:val="3"/>
        </w:numPr>
        <w:tabs>
          <w:tab w:val="left" w:pos="1701"/>
        </w:tabs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срокам ремонта оборудования и качеству ремонта.</w:t>
      </w:r>
    </w:p>
    <w:p w:rsidR="00B5347D" w:rsidRPr="00B5347D" w:rsidRDefault="00B5347D" w:rsidP="00126AC4">
      <w:pPr>
        <w:numPr>
          <w:ilvl w:val="4"/>
          <w:numId w:val="3"/>
        </w:numPr>
        <w:tabs>
          <w:tab w:val="left" w:pos="1985"/>
        </w:tabs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должно быть возвращено Заказчику из ремонта в срок не более 90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B5347D" w:rsidRPr="00B5347D" w:rsidRDefault="00B5347D" w:rsidP="00126AC4">
      <w:pPr>
        <w:numPr>
          <w:ilvl w:val="4"/>
          <w:numId w:val="3"/>
        </w:numPr>
        <w:tabs>
          <w:tab w:val="left" w:pos="2410"/>
        </w:tabs>
        <w:spacing w:after="160" w:line="259" w:lineRule="auto"/>
        <w:ind w:left="0" w:firstLine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результате проверки в лабораториях Сервисной Службы поставщика оборудования, возвращенное из ремонта, диагностировано, как аварийное,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- 90 календарных дней с момента подтверждения Производителем факта приемки оборудования в ремонт.</w:t>
      </w:r>
    </w:p>
    <w:p w:rsidR="00B5347D" w:rsidRPr="00B5347D" w:rsidRDefault="00B5347D" w:rsidP="00126AC4">
      <w:pPr>
        <w:numPr>
          <w:ilvl w:val="3"/>
          <w:numId w:val="3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контактных лиц и данные для связи Службы поддержки:</w:t>
      </w:r>
    </w:p>
    <w:p w:rsidR="00B5347D" w:rsidRPr="00B5347D" w:rsidRDefault="00B5347D" w:rsidP="00126AC4">
      <w:pPr>
        <w:numPr>
          <w:ilvl w:val="5"/>
          <w:numId w:val="2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телефон,</w:t>
      </w:r>
    </w:p>
    <w:p w:rsidR="00B5347D" w:rsidRPr="00B5347D" w:rsidRDefault="00B5347D" w:rsidP="00126AC4">
      <w:pPr>
        <w:numPr>
          <w:ilvl w:val="5"/>
          <w:numId w:val="2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факс,</w:t>
      </w:r>
    </w:p>
    <w:p w:rsidR="00B5347D" w:rsidRPr="00B5347D" w:rsidRDefault="00B5347D" w:rsidP="00B5347D">
      <w:pPr>
        <w:numPr>
          <w:ilvl w:val="5"/>
          <w:numId w:val="2"/>
        </w:numPr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почта,</w:t>
      </w:r>
    </w:p>
    <w:p w:rsidR="00B5347D" w:rsidRPr="00B5347D" w:rsidRDefault="00B5347D" w:rsidP="00B5347D">
      <w:pPr>
        <w:numPr>
          <w:ilvl w:val="5"/>
          <w:numId w:val="2"/>
        </w:numPr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доставки неисправного оборудования.</w:t>
      </w:r>
    </w:p>
    <w:p w:rsidR="00B5347D" w:rsidRPr="00B5347D" w:rsidRDefault="00B5347D" w:rsidP="00126AC4">
      <w:pPr>
        <w:numPr>
          <w:ilvl w:val="2"/>
          <w:numId w:val="3"/>
        </w:numPr>
        <w:spacing w:after="160" w:line="259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услуг послегарантийной поддержки Состав услуг послегарантийной технической поддержки должен быть не меньше, чем состав услуг гарантийной поддержки и может быть расширен по согласованию Сторон: </w:t>
      </w:r>
    </w:p>
    <w:p w:rsidR="00B5347D" w:rsidRPr="00B5347D" w:rsidRDefault="00B5347D" w:rsidP="00126AC4">
      <w:pPr>
        <w:numPr>
          <w:ilvl w:val="4"/>
          <w:numId w:val="2"/>
        </w:numPr>
        <w:spacing w:after="160" w:line="259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услугами по модернизации программных и аппаратных средств, в целях обеспечения полной качественной поддержки Производителем в рамках заявленного функционала</w:t>
      </w:r>
    </w:p>
    <w:p w:rsidR="00B5347D" w:rsidRPr="00B5347D" w:rsidRDefault="00B5347D" w:rsidP="00126AC4">
      <w:pPr>
        <w:numPr>
          <w:ilvl w:val="4"/>
          <w:numId w:val="2"/>
        </w:numPr>
        <w:spacing w:after="160" w:line="259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услугами по модернизации программных и аппаратных средств, в целях обеспечения полной качественной поддержки Производителем в рамках заявленного функционала;</w:t>
      </w:r>
    </w:p>
    <w:p w:rsidR="00B5347D" w:rsidRPr="00B5347D" w:rsidRDefault="00B5347D" w:rsidP="00126AC4">
      <w:pPr>
        <w:numPr>
          <w:ilvl w:val="4"/>
          <w:numId w:val="2"/>
        </w:numPr>
        <w:spacing w:after="160" w:line="259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услугами склада оперативной подмены оборудования, отправленного в ремонт.</w:t>
      </w:r>
    </w:p>
    <w:p w:rsidR="00B5347D" w:rsidRPr="00B5347D" w:rsidRDefault="00B5347D" w:rsidP="00126AC4">
      <w:pPr>
        <w:keepNext/>
        <w:keepLines/>
        <w:numPr>
          <w:ilvl w:val="0"/>
          <w:numId w:val="3"/>
        </w:numPr>
        <w:spacing w:before="240" w:after="0" w:line="259" w:lineRule="auto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19" w:name="_Toc418606112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ТРЕБОВАНИЯ К ЗИП</w:t>
      </w:r>
      <w:bookmarkEnd w:id="19"/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должен представить данные о необходимом комплекте ЗИП для обеспечения эксплуатации оборудования Системы в течение гарантийного срока.</w:t>
      </w:r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ЗИП должен оговариваться в контракте.</w:t>
      </w:r>
    </w:p>
    <w:p w:rsidR="00B5347D" w:rsidRPr="00B5347D" w:rsidRDefault="00B5347D" w:rsidP="00126AC4">
      <w:pPr>
        <w:keepNext/>
        <w:keepLines/>
        <w:numPr>
          <w:ilvl w:val="0"/>
          <w:numId w:val="3"/>
        </w:numPr>
        <w:spacing w:before="240" w:after="0" w:line="259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20" w:name="_Toc418606113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ТРЕБОВАНИЯ К РЕМОНТУ</w:t>
      </w:r>
      <w:bookmarkEnd w:id="20"/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обеспечиваться возможность быстрой  замены неисправных блоков передатчика </w:t>
      </w:r>
      <w:proofErr w:type="gramStart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резервными</w:t>
      </w:r>
      <w:proofErr w:type="gramEnd"/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ЗИП и ремонтопригодность несъемного оборудования.</w:t>
      </w:r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съемных элементов и однотипных блоков, не содержащих элементов эксплуатационной регулировки, должна выполняться без подстройки оборудования.</w:t>
      </w:r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должен подтвердить, что в течение  срока службы оборудования обеспечивает его ремонт за дополнительную плату.</w:t>
      </w:r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(предпочтительно в России в сервисном центре фирмы за дополнительную плату или в организованном Заказчиком при содействии Поставщика).</w:t>
      </w:r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ремонта должно составлять не более 30 календарных дней плюс 30 календарных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Заказчику.</w:t>
      </w:r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представляет Заказчику отчет о каждом проведенном ремонте, указывает причину повреждения и описание выполненной работы.</w:t>
      </w:r>
    </w:p>
    <w:p w:rsidR="00B5347D" w:rsidRPr="00B5347D" w:rsidRDefault="00B5347D" w:rsidP="00126AC4">
      <w:pPr>
        <w:keepNext/>
        <w:keepLines/>
        <w:numPr>
          <w:ilvl w:val="0"/>
          <w:numId w:val="3"/>
        </w:numPr>
        <w:spacing w:before="240" w:after="0" w:line="259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</w:pPr>
      <w:bookmarkStart w:id="21" w:name="_Toc418606114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val="en-US" w:eastAsia="ru-RU"/>
        </w:rPr>
        <w:t>ТРЕБОВАНИЯ К КОНТРОЛЬНО-ИЗМЕРИТЕЛЬНОЙ АППАРАТУРЕ</w:t>
      </w:r>
      <w:bookmarkEnd w:id="21"/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не предъявляются</w:t>
      </w:r>
    </w:p>
    <w:p w:rsidR="00B5347D" w:rsidRPr="00B5347D" w:rsidRDefault="00B5347D" w:rsidP="00126AC4">
      <w:pPr>
        <w:keepNext/>
        <w:keepLines/>
        <w:numPr>
          <w:ilvl w:val="0"/>
          <w:numId w:val="3"/>
        </w:numPr>
        <w:spacing w:before="240" w:after="0" w:line="259" w:lineRule="auto"/>
        <w:contextualSpacing/>
        <w:jc w:val="both"/>
        <w:outlineLvl w:val="0"/>
        <w:rPr>
          <w:rFonts w:ascii="Times New Roman" w:eastAsia="Times New Roman" w:hAnsi="Times New Roman" w:cs="Times New Roman"/>
          <w:caps/>
          <w:kern w:val="28"/>
          <w:szCs w:val="20"/>
          <w:lang w:eastAsia="ru-RU"/>
        </w:rPr>
      </w:pPr>
      <w:bookmarkStart w:id="22" w:name="_Toc418606115"/>
      <w:r w:rsidRPr="00B5347D">
        <w:rPr>
          <w:rFonts w:ascii="Times New Roman" w:eastAsia="Times New Roman" w:hAnsi="Times New Roman" w:cs="Times New Roman"/>
          <w:caps/>
          <w:kern w:val="28"/>
          <w:szCs w:val="20"/>
          <w:lang w:eastAsia="ru-RU"/>
        </w:rPr>
        <w:t>ТРЕБОВАНИЯ К УСЛОВИЯМ ТРАНСПОРТИРОВКИ И ХРАНЕНИЯ</w:t>
      </w:r>
      <w:bookmarkEnd w:id="22"/>
    </w:p>
    <w:p w:rsidR="00B5347D" w:rsidRPr="00B5347D" w:rsidRDefault="00B5347D" w:rsidP="00126AC4">
      <w:pPr>
        <w:numPr>
          <w:ilvl w:val="1"/>
          <w:numId w:val="3"/>
        </w:numPr>
        <w:spacing w:after="160" w:line="259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 должна соответствовать требованиям ГОСТ по условиям транспортировки и хранения. </w:t>
      </w:r>
    </w:p>
    <w:p w:rsidR="00B5347D" w:rsidRPr="00B5347D" w:rsidRDefault="00B5347D" w:rsidP="00B5347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5347D" w:rsidRPr="00B5347D" w:rsidRDefault="00B5347D" w:rsidP="00B5347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5347D" w:rsidRPr="00B5347D" w:rsidRDefault="00B5347D" w:rsidP="00B5347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5347D">
        <w:rPr>
          <w:rFonts w:ascii="Times New Roman" w:eastAsia="MS Mincho" w:hAnsi="Times New Roman" w:cs="Times New Roman"/>
          <w:sz w:val="24"/>
          <w:szCs w:val="24"/>
          <w:lang w:eastAsia="ja-JP"/>
        </w:rPr>
        <w:t>РЕКВИЗИТЫ И ПОДПИСИ СТОРОН</w:t>
      </w:r>
    </w:p>
    <w:p w:rsidR="00B5347D" w:rsidRPr="00B5347D" w:rsidRDefault="00B5347D" w:rsidP="00B5347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5347D" w:rsidRPr="00B5347D" w:rsidTr="00EE15EB">
        <w:tc>
          <w:tcPr>
            <w:tcW w:w="4785" w:type="dxa"/>
          </w:tcPr>
          <w:p w:rsidR="00B5347D" w:rsidRPr="00B5347D" w:rsidRDefault="00B5347D" w:rsidP="00B5347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5347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B5347D" w:rsidRPr="00B5347D" w:rsidRDefault="00B5347D" w:rsidP="00B5347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5347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Покупатель</w:t>
            </w:r>
          </w:p>
        </w:tc>
      </w:tr>
      <w:tr w:rsidR="00B5347D" w:rsidRPr="00B5347D" w:rsidTr="00EE15EB">
        <w:tc>
          <w:tcPr>
            <w:tcW w:w="4785" w:type="dxa"/>
          </w:tcPr>
          <w:p w:rsidR="00B5347D" w:rsidRPr="00B5347D" w:rsidRDefault="00B5347D" w:rsidP="00B5347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786" w:type="dxa"/>
          </w:tcPr>
          <w:p w:rsidR="00B5347D" w:rsidRPr="00B5347D" w:rsidRDefault="00B5347D" w:rsidP="00B5347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5347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ПАО «Башинформсвязь»</w:t>
            </w:r>
          </w:p>
        </w:tc>
      </w:tr>
    </w:tbl>
    <w:p w:rsidR="00A57058" w:rsidRDefault="00A57058"/>
    <w:sectPr w:rsidR="00A57058" w:rsidSect="00126AC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812395"/>
    <w:multiLevelType w:val="hybridMultilevel"/>
    <w:tmpl w:val="98EC315E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53D2C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7A6C6259"/>
    <w:multiLevelType w:val="hybridMultilevel"/>
    <w:tmpl w:val="4A421312"/>
    <w:lvl w:ilvl="0" w:tplc="45DEC27A">
      <w:numFmt w:val="bullet"/>
      <w:lvlText w:val="-"/>
      <w:lvlJc w:val="left"/>
      <w:pPr>
        <w:ind w:left="1944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7D"/>
    <w:rsid w:val="00126AC4"/>
    <w:rsid w:val="00A16785"/>
    <w:rsid w:val="00A57058"/>
    <w:rsid w:val="00B5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A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A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Фаррахова Эльвера Римовна</dc:creator>
  <cp:lastModifiedBy>Фаррахова Эльвера Римовна</cp:lastModifiedBy>
  <cp:revision>1</cp:revision>
  <cp:lastPrinted>2015-11-12T04:19:00Z</cp:lastPrinted>
  <dcterms:created xsi:type="dcterms:W3CDTF">2015-11-12T03:47:00Z</dcterms:created>
  <dcterms:modified xsi:type="dcterms:W3CDTF">2015-11-12T04:20:00Z</dcterms:modified>
</cp:coreProperties>
</file>